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332" w:rsidRDefault="00FF2332" w:rsidP="00FF2332">
      <w:pPr>
        <w:rPr>
          <w:u w:val="single"/>
        </w:rPr>
      </w:pPr>
      <w:r>
        <w:rPr>
          <w:u w:val="single"/>
        </w:rPr>
        <w:t xml:space="preserve">19) Векторное произведение векторов и его свойства. Вычисление площадей с помощью векторного произведения. </w:t>
      </w:r>
    </w:p>
    <w:p w:rsidR="00FF2332" w:rsidRPr="00986A1B" w:rsidRDefault="00FF2332" w:rsidP="00FF233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b/>
          <w:bCs/>
          <w:lang w:eastAsia="ru-RU"/>
        </w:rPr>
        <w:t>Векторным произведением</w:t>
      </w:r>
      <w:r w:rsidRPr="00986A1B">
        <w:rPr>
          <w:rFonts w:eastAsia="Times New Roman"/>
          <w:lang w:eastAsia="ru-RU"/>
        </w:rPr>
        <w:t xml:space="preserve"> вектора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61" name="Рисунок 161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\mathbf 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на 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162" name="Рисунок 162" descr="\mathbf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\mathbf 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называется 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63" name="Рисунок 163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\mathbf 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, удовлетворяющий следующим требованиям:</w:t>
      </w:r>
    </w:p>
    <w:p w:rsidR="00FF2332" w:rsidRPr="00986A1B" w:rsidRDefault="00FF2332" w:rsidP="00FF23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длина вектора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64" name="Рисунок 164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\mathbf 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равна произведению длин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65" name="Рисунок 165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\mathbf 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166" name="Рисунок 166" descr="\mathbf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\mathbf 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на </w:t>
      </w:r>
      <w:hyperlink r:id="rId8" w:tooltip="Тригонометрические функции" w:history="1">
        <w:r w:rsidRPr="00986A1B">
          <w:rPr>
            <w:rFonts w:eastAsia="Times New Roman"/>
            <w:color w:val="0000FF"/>
            <w:u w:val="single"/>
            <w:lang w:eastAsia="ru-RU"/>
          </w:rPr>
          <w:t>синус</w:t>
        </w:r>
      </w:hyperlink>
      <w:r w:rsidRPr="00986A1B">
        <w:rPr>
          <w:rFonts w:eastAsia="Times New Roman"/>
          <w:lang w:eastAsia="ru-RU"/>
        </w:rPr>
        <w:t xml:space="preserve"> </w:t>
      </w:r>
      <w:hyperlink r:id="rId9" w:tooltip="Угол" w:history="1">
        <w:r w:rsidRPr="00986A1B">
          <w:rPr>
            <w:rFonts w:eastAsia="Times New Roman"/>
            <w:color w:val="0000FF"/>
            <w:u w:val="single"/>
            <w:lang w:eastAsia="ru-RU"/>
          </w:rPr>
          <w:t>угла</w:t>
        </w:r>
      </w:hyperlink>
      <w:r w:rsidRPr="00986A1B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23825" cy="123825"/>
            <wp:effectExtent l="19050" t="0" r="9525" b="0"/>
            <wp:docPr id="167" name="Рисунок 167" descr="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\varph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; между ними</w:t>
      </w:r>
    </w:p>
    <w:p w:rsidR="00FF2332" w:rsidRPr="00986A1B" w:rsidRDefault="00FF2332" w:rsidP="00FF233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28750" cy="190500"/>
            <wp:effectExtent l="19050" t="0" r="0" b="0"/>
            <wp:docPr id="168" name="Рисунок 168" descr="\left| \mathbf c \right| = \left| \mathbf a \right| \left| \mathbf b \right| |\sin \varphi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\left| \mathbf c \right| = \left| \mathbf a \right| \left| \mathbf b \right| |\sin \varphi|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332" w:rsidRPr="00986A1B" w:rsidRDefault="00FF2332" w:rsidP="00FF233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69" name="Рисунок 169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\mathbf 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2" w:tooltip="Ортогональность" w:history="1">
        <w:r w:rsidRPr="00986A1B">
          <w:rPr>
            <w:rFonts w:eastAsia="Times New Roman"/>
            <w:color w:val="0000FF"/>
            <w:u w:val="single"/>
            <w:lang w:eastAsia="ru-RU"/>
          </w:rPr>
          <w:t>ортогонален</w:t>
        </w:r>
      </w:hyperlink>
      <w:r w:rsidRPr="00986A1B">
        <w:rPr>
          <w:rFonts w:eastAsia="Times New Roman"/>
          <w:lang w:eastAsia="ru-RU"/>
        </w:rPr>
        <w:t xml:space="preserve"> каждому из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70" name="Рисунок 170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\mathbf 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171" name="Рисунок 171" descr="\mathbf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\mathbf 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332" w:rsidRPr="00986A1B" w:rsidRDefault="00FF2332" w:rsidP="00FF233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72" name="Рисунок 172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\mathbf 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направлен так, что тройка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323850" cy="133350"/>
            <wp:effectExtent l="19050" t="0" r="0" b="0"/>
            <wp:docPr id="173" name="Рисунок 173" descr="\mathbf{ab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\mathbf{abc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является правой.</w:t>
      </w:r>
    </w:p>
    <w:p w:rsidR="00FF2332" w:rsidRPr="00986A1B" w:rsidRDefault="00FF2332" w:rsidP="00FF233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Необходимым и достаточным условием </w:t>
      </w:r>
      <w:hyperlink r:id="rId14" w:tooltip="Коллинеарность" w:history="1">
        <w:proofErr w:type="spellStart"/>
        <w:r w:rsidRPr="00986A1B">
          <w:rPr>
            <w:rFonts w:eastAsia="Times New Roman"/>
            <w:color w:val="0000FF"/>
            <w:u w:val="single"/>
            <w:lang w:eastAsia="ru-RU"/>
          </w:rPr>
          <w:t>коллинеарности</w:t>
        </w:r>
        <w:proofErr w:type="spellEnd"/>
      </w:hyperlink>
      <w:r w:rsidRPr="00986A1B">
        <w:rPr>
          <w:rFonts w:eastAsia="Times New Roman"/>
          <w:lang w:eastAsia="ru-RU"/>
        </w:rPr>
        <w:t xml:space="preserve"> двух векторов является равенство нулю их векторного произведения.</w:t>
      </w:r>
    </w:p>
    <w:p w:rsidR="00FF2332" w:rsidRPr="00986A1B" w:rsidRDefault="00FF2332" w:rsidP="00FF233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Модуль векторного произведения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95275" cy="190500"/>
            <wp:effectExtent l="19050" t="0" r="9525" b="0"/>
            <wp:docPr id="187" name="Рисунок 187" descr="[\mathbf{ab}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[\mathbf{ab}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равняется площади </w:t>
      </w:r>
      <w:r w:rsidRPr="00986A1B">
        <w:rPr>
          <w:rFonts w:eastAsia="Times New Roman"/>
          <w:i/>
          <w:iCs/>
          <w:lang w:eastAsia="ru-RU"/>
        </w:rPr>
        <w:t>S</w:t>
      </w:r>
      <w:r w:rsidRPr="00986A1B">
        <w:rPr>
          <w:rFonts w:eastAsia="Times New Roman"/>
          <w:lang w:eastAsia="ru-RU"/>
        </w:rPr>
        <w:t xml:space="preserve"> </w:t>
      </w:r>
      <w:hyperlink r:id="rId16" w:tooltip="Параллелограмм" w:history="1">
        <w:r w:rsidRPr="00986A1B">
          <w:rPr>
            <w:rFonts w:eastAsia="Times New Roman"/>
            <w:color w:val="0000FF"/>
            <w:u w:val="single"/>
            <w:lang w:eastAsia="ru-RU"/>
          </w:rPr>
          <w:t>параллелограмма</w:t>
        </w:r>
      </w:hyperlink>
      <w:r w:rsidRPr="00986A1B">
        <w:rPr>
          <w:rFonts w:eastAsia="Times New Roman"/>
          <w:lang w:eastAsia="ru-RU"/>
        </w:rPr>
        <w:t xml:space="preserve">, построенного на приведённых к общему началу векторах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88" name="Рисунок 188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\mathbf 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189" name="Рисунок 189" descr="\mathbf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\mathbf 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(</w:t>
      </w:r>
      <w:proofErr w:type="gramStart"/>
      <w:r w:rsidRPr="00986A1B">
        <w:rPr>
          <w:rFonts w:eastAsia="Times New Roman"/>
          <w:lang w:eastAsia="ru-RU"/>
        </w:rPr>
        <w:t>см</w:t>
      </w:r>
      <w:proofErr w:type="gramEnd"/>
      <w:r w:rsidRPr="00986A1B">
        <w:rPr>
          <w:rFonts w:eastAsia="Times New Roman"/>
          <w:lang w:eastAsia="ru-RU"/>
        </w:rPr>
        <w:t>. Рисунок 1)</w:t>
      </w:r>
    </w:p>
    <w:p w:rsidR="00FF2332" w:rsidRPr="00986A1B" w:rsidRDefault="00FF2332" w:rsidP="00FF233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90" name="Рисунок 190" descr="\mathbf 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\mathbf 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 — </w:t>
      </w:r>
      <w:hyperlink r:id="rId18" w:tooltip="Единичный вектор" w:history="1">
        <w:r w:rsidRPr="00986A1B">
          <w:rPr>
            <w:rFonts w:eastAsia="Times New Roman"/>
            <w:color w:val="0000FF"/>
            <w:u w:val="single"/>
            <w:lang w:eastAsia="ru-RU"/>
          </w:rPr>
          <w:t>единичный вектор</w:t>
        </w:r>
      </w:hyperlink>
      <w:r w:rsidRPr="00986A1B">
        <w:rPr>
          <w:rFonts w:eastAsia="Times New Roman"/>
          <w:lang w:eastAsia="ru-RU"/>
        </w:rPr>
        <w:t xml:space="preserve">, ортогональный векторам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91" name="Рисунок 191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\mathbf 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192" name="Рисунок 192" descr="\mathbf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\mathbf 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, а </w:t>
      </w:r>
      <w:r w:rsidRPr="00986A1B">
        <w:rPr>
          <w:rFonts w:eastAsia="Times New Roman"/>
          <w:i/>
          <w:iCs/>
          <w:lang w:eastAsia="ru-RU"/>
        </w:rPr>
        <w:t>S</w:t>
      </w:r>
      <w:r w:rsidRPr="00986A1B">
        <w:rPr>
          <w:rFonts w:eastAsia="Times New Roman"/>
          <w:lang w:eastAsia="ru-RU"/>
        </w:rPr>
        <w:t> — площадь параллелограмма, построенного на них (приведённых к общему началу), то для векторного произведения справедлива формула:</w:t>
      </w:r>
    </w:p>
    <w:p w:rsidR="00FF2332" w:rsidRPr="00986A1B" w:rsidRDefault="00FF2332" w:rsidP="00FF233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942975" cy="190500"/>
            <wp:effectExtent l="19050" t="0" r="9525" b="0"/>
            <wp:docPr id="193" name="Рисунок 193" descr="  [ \mathbf a,\; \mathbf b ] = S\, \mathbf e&#10;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  [ \mathbf a,\; \mathbf b ] = S\, \mathbf e&#10;  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332" w:rsidRPr="00986A1B" w:rsidRDefault="00FF2332" w:rsidP="00FF233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gramStart"/>
      <w:r w:rsidRPr="00986A1B">
        <w:rPr>
          <w:rFonts w:eastAsia="Times New Roman"/>
          <w:lang w:eastAsia="ru-RU"/>
        </w:rPr>
        <w:t xml:space="preserve">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94" name="Рисунок 194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\mathbf 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 — какой-нибудь вектор, π — любая плоскость, содержащая этот вектор,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95" name="Рисунок 195" descr="\mathbf 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\mathbf 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 — единичный вектор, лежащий в плоскости π и ортогональный к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96" name="Рисунок 196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\mathbf 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123825"/>
            <wp:effectExtent l="19050" t="0" r="9525" b="0"/>
            <wp:docPr id="197" name="Рисунок 197" descr="\mathbf 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\mathbf 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 — единичный вектор, ортогональный к плоскости π и направленный так, что тройка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95275" cy="123825"/>
            <wp:effectExtent l="19050" t="0" r="9525" b="0"/>
            <wp:docPr id="198" name="Рисунок 198" descr="\mathbf {ecg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\mathbf {ecg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является правой, то для любого лежащего в плоскости π вектора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99" name="Рисунок 199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\mathbf 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справедлива формула</w:t>
      </w:r>
      <w:proofErr w:type="gramEnd"/>
    </w:p>
    <w:p w:rsidR="00FF2332" w:rsidRPr="00986A1B" w:rsidRDefault="00FF2332" w:rsidP="00FF233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95425" cy="190500"/>
            <wp:effectExtent l="19050" t="0" r="9525" b="0"/>
            <wp:docPr id="200" name="Рисунок 200" descr="  \left[ \mathbf a,\; \mathbf c \right] = \mathrm{Pr}_{ \mathbf e }\,  \mathbf a \left| \mathbf c \right| \mathbf g.&#10;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  \left[ \mathbf a,\; \mathbf c \right] = \mathrm{Pr}_{ \mathbf e }\,  \mathbf a \left| \mathbf c \right| \mathbf g.&#10;  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332" w:rsidRPr="00986A1B" w:rsidRDefault="00FF2332" w:rsidP="00FF233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При использовании скалярного произведения можно высчитать объём параллелепипеда, построенного на приведённых к общему началу векторах </w:t>
      </w:r>
      <w:proofErr w:type="spellStart"/>
      <w:r w:rsidRPr="00986A1B">
        <w:rPr>
          <w:rFonts w:eastAsia="Times New Roman"/>
          <w:b/>
          <w:bCs/>
          <w:lang w:eastAsia="ru-RU"/>
        </w:rPr>
        <w:t>a</w:t>
      </w:r>
      <w:proofErr w:type="spellEnd"/>
      <w:r w:rsidRPr="00986A1B">
        <w:rPr>
          <w:rFonts w:eastAsia="Times New Roman"/>
          <w:lang w:eastAsia="ru-RU"/>
        </w:rPr>
        <w:t xml:space="preserve">, </w:t>
      </w:r>
      <w:proofErr w:type="spellStart"/>
      <w:r w:rsidRPr="00986A1B">
        <w:rPr>
          <w:rFonts w:eastAsia="Times New Roman"/>
          <w:b/>
          <w:bCs/>
          <w:lang w:eastAsia="ru-RU"/>
        </w:rPr>
        <w:t>b</w:t>
      </w:r>
      <w:proofErr w:type="spellEnd"/>
      <w:r w:rsidRPr="00986A1B">
        <w:rPr>
          <w:rFonts w:eastAsia="Times New Roman"/>
          <w:lang w:eastAsia="ru-RU"/>
        </w:rPr>
        <w:t xml:space="preserve"> и </w:t>
      </w:r>
      <w:proofErr w:type="spellStart"/>
      <w:r w:rsidRPr="00986A1B">
        <w:rPr>
          <w:rFonts w:eastAsia="Times New Roman"/>
          <w:b/>
          <w:bCs/>
          <w:lang w:eastAsia="ru-RU"/>
        </w:rPr>
        <w:t>c</w:t>
      </w:r>
      <w:proofErr w:type="spellEnd"/>
      <w:r w:rsidRPr="00986A1B">
        <w:rPr>
          <w:rFonts w:eastAsia="Times New Roman"/>
          <w:lang w:eastAsia="ru-RU"/>
        </w:rPr>
        <w:t xml:space="preserve"> (см. Рисунок 2). Такое произведение называется </w:t>
      </w:r>
      <w:hyperlink r:id="rId23" w:tooltip="Смешанное произведение" w:history="1">
        <w:r w:rsidRPr="00986A1B">
          <w:rPr>
            <w:rFonts w:eastAsia="Times New Roman"/>
            <w:color w:val="0000FF"/>
            <w:u w:val="single"/>
            <w:lang w:eastAsia="ru-RU"/>
          </w:rPr>
          <w:t>смешанным</w:t>
        </w:r>
      </w:hyperlink>
      <w:r w:rsidRPr="00986A1B">
        <w:rPr>
          <w:rFonts w:eastAsia="Times New Roman"/>
          <w:lang w:eastAsia="ru-RU"/>
        </w:rPr>
        <w:t>.</w:t>
      </w:r>
    </w:p>
    <w:p w:rsidR="00FF2332" w:rsidRDefault="00FF2332" w:rsidP="00FF233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371600" cy="200025"/>
            <wp:effectExtent l="19050" t="0" r="0" b="0"/>
            <wp:docPr id="201" name="Рисунок 201" descr="V = |\mathbf{a} \cdot (\mathbf{b} \times \mathbf{c})|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V = |\mathbf{a} \cdot (\mathbf{b} \times \mathbf{c})|.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332" w:rsidRDefault="00FF2332" w:rsidP="00FF2332">
      <w:pPr>
        <w:pStyle w:val="3"/>
      </w:pPr>
      <w:r>
        <w:rPr>
          <w:rStyle w:val="mw-headline"/>
        </w:rPr>
        <w:t>Алгебраические свойства векторного произведения</w:t>
      </w:r>
    </w:p>
    <w:p w:rsidR="00FF2332" w:rsidRDefault="00FF2332" w:rsidP="00FF2332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1266825" cy="190500"/>
            <wp:effectExtent l="19050" t="0" r="9525" b="0"/>
            <wp:docPr id="247" name="Рисунок 247" descr=" \left[ \mathbf{a},\; \mathbf b \right] = - \left[ \mathbf b, \mathbf a \right]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 \left[ \mathbf{a},\; \mathbf b \right] = - \left[ \mathbf b, \mathbf a \right] 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(свойство </w:t>
      </w:r>
      <w:hyperlink r:id="rId26" w:tooltip="Антикоммутативность" w:history="1">
        <w:proofErr w:type="spellStart"/>
        <w:r>
          <w:rPr>
            <w:rStyle w:val="a3"/>
          </w:rPr>
          <w:t>антикоммутативности</w:t>
        </w:r>
        <w:proofErr w:type="spellEnd"/>
      </w:hyperlink>
      <w:r>
        <w:t>)</w:t>
      </w:r>
    </w:p>
    <w:p w:rsidR="00FF2332" w:rsidRDefault="00FF2332" w:rsidP="00FF2332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2562225" cy="200025"/>
            <wp:effectExtent l="19050" t="0" r="9525" b="0"/>
            <wp:docPr id="248" name="Рисунок 248" descr=" \left[ \left(\alpha \mathbf a \right),\; \mathbf b \right] = \left[ \mathbf a,\; \left(\alpha \mathbf b \right) \right] = \alpha \left[ \mathbf a,\; \mathbf b \right]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 \left[ \left(\alpha \mathbf a \right),\; \mathbf b \right] = \left[ \mathbf a,\; \left(\alpha \mathbf b \right) \right] = \alpha \left[ \mathbf a,\; \mathbf b \right] 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(свойство </w:t>
      </w:r>
      <w:hyperlink r:id="rId28" w:tooltip="Ассоциативность" w:history="1">
        <w:r>
          <w:rPr>
            <w:rStyle w:val="a3"/>
          </w:rPr>
          <w:t>ассоциативности</w:t>
        </w:r>
      </w:hyperlink>
      <w:r>
        <w:t xml:space="preserve"> относительно умножения на скаляр)</w:t>
      </w:r>
    </w:p>
    <w:p w:rsidR="00FF2332" w:rsidRDefault="00FF2332" w:rsidP="00FF2332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2305050" cy="200025"/>
            <wp:effectExtent l="19050" t="0" r="0" b="0"/>
            <wp:docPr id="249" name="Рисунок 249" descr=" \left[ \left( \mathbf a + \mathbf b \right),\; \mathbf c \right] = \left[ \mathbf a,\; \mathbf c \right] + \left[ \mathbf b,\; \mathbf c \right]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 \left[ \left( \mathbf a + \mathbf b \right),\; \mathbf c \right] = \left[ \mathbf a,\; \mathbf c \right] + \left[ \mathbf b,\; \mathbf c \right] 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(свойство </w:t>
      </w:r>
      <w:hyperlink r:id="rId30" w:tooltip="Дистрибутивность" w:history="1">
        <w:r>
          <w:rPr>
            <w:rStyle w:val="a3"/>
          </w:rPr>
          <w:t>дистрибутивности</w:t>
        </w:r>
      </w:hyperlink>
      <w:r>
        <w:t xml:space="preserve"> по сложению)</w:t>
      </w:r>
    </w:p>
    <w:p w:rsidR="00FF2332" w:rsidRDefault="00FF2332" w:rsidP="00FF2332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3200400" cy="190500"/>
            <wp:effectExtent l="19050" t="0" r="0" b="0"/>
            <wp:docPr id="250" name="Рисунок 250" descr=" \left[ \left[ \mathbf a,\; \mathbf b \right],\; \mathbf c \right] + \left[ \left[ \mathbf b,\; \mathbf c \right],\; \mathbf a \right] + \left[ \left[ \mathbf c, \mathbf a \right],\; \mathbf b \right]= 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 \left[ \left[ \mathbf a,\; \mathbf b \right],\; \mathbf c \right] + \left[ \left[ \mathbf b,\; \mathbf c \right],\; \mathbf a \right] + \left[ \left[ \mathbf c, \mathbf a \right],\; \mathbf b \right]= 0 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</w:t>
      </w:r>
      <w:hyperlink r:id="rId32" w:tooltip="Тождество Якоби" w:history="1">
        <w:r>
          <w:rPr>
            <w:rStyle w:val="a3"/>
          </w:rPr>
          <w:t>тождество Якоби</w:t>
        </w:r>
      </w:hyperlink>
      <w:r>
        <w:t>)</w:t>
      </w:r>
    </w:p>
    <w:p w:rsidR="00FF2332" w:rsidRDefault="00FF2332" w:rsidP="00FF2332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790575" cy="190500"/>
            <wp:effectExtent l="19050" t="0" r="9525" b="0"/>
            <wp:docPr id="251" name="Рисунок 251" descr=" \left[ \mathbf a,\; \mathbf a \right] =\mathbf 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 \left[ \mathbf a,\; \mathbf a \right] =\mathbf 0 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332" w:rsidRDefault="00FF2332" w:rsidP="00FF2332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2590800" cy="190500"/>
            <wp:effectExtent l="19050" t="0" r="0" b="0"/>
            <wp:docPr id="252" name="Рисунок 252" descr=" \left[ \mathbf a,\; [ \mathbf b,\; \mathbf c ] \right]~=~\mathbf b (\mathbf a,\; \mathbf c) - \mathbf c (\mathbf a,\; \mathbf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 \left[ \mathbf a,\; [ \mathbf b,\; \mathbf c ] \right]~=~\mathbf b (\mathbf a,\; \mathbf c) - \mathbf c (\mathbf a,\; \mathbf b)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(формула «</w:t>
      </w:r>
      <w:proofErr w:type="gramStart"/>
      <w:r>
        <w:t>БАЦ</w:t>
      </w:r>
      <w:proofErr w:type="gramEnd"/>
      <w:r>
        <w:t xml:space="preserve"> минус ЦАБ», </w:t>
      </w:r>
      <w:hyperlink r:id="rId35" w:tooltip="Двойное векторное произведение" w:history="1">
        <w:r>
          <w:rPr>
            <w:rStyle w:val="a3"/>
          </w:rPr>
          <w:t>тождество Лагранжа</w:t>
        </w:r>
      </w:hyperlink>
      <w:r>
        <w:t>)</w:t>
      </w:r>
    </w:p>
    <w:p w:rsidR="00FF2332" w:rsidRDefault="00FF2332" w:rsidP="00FF2332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2219325" cy="219075"/>
            <wp:effectExtent l="19050" t="0" r="9525" b="0"/>
            <wp:docPr id="253" name="Рисунок 253" descr=" |[\mathbf a, \, \mathbf b]|^2 + (\mathbf a, \, \mathbf b)^2 = |\mathbf a|^2 |\mathbf b|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 |[\mathbf a, \, \mathbf b]|^2 + (\mathbf a, \, \mathbf b)^2 = |\mathbf a|^2 |\mathbf b|^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Это частный случай </w:t>
      </w:r>
      <w:proofErr w:type="spellStart"/>
      <w:r>
        <w:t>мультипликативности</w:t>
      </w:r>
      <w:proofErr w:type="spellEnd"/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076325" cy="190500"/>
            <wp:effectExtent l="19050" t="0" r="9525" b="0"/>
            <wp:docPr id="254" name="Рисунок 254" descr="|\mathbf{vw}| = |\mathbf{v}| |\mathbf{w}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|\mathbf{vw}| = |\mathbf{v}| |\mathbf{w}|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нормы </w:t>
      </w:r>
      <w:hyperlink r:id="rId38" w:tooltip="Кватернион" w:history="1">
        <w:r>
          <w:rPr>
            <w:rStyle w:val="a3"/>
          </w:rPr>
          <w:t>кватернионов</w:t>
        </w:r>
      </w:hyperlink>
    </w:p>
    <w:p w:rsidR="00FF2332" w:rsidRDefault="00FF2332" w:rsidP="00FF2332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1790700" cy="200025"/>
            <wp:effectExtent l="19050" t="0" r="0" b="0"/>
            <wp:docPr id="255" name="Рисунок 255" descr="([\mathbf a, \, \mathbf b], \, c)=(\mathbf a, \, [\mathbf b, \, \mathbf c]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([\mathbf a, \, \mathbf b], \, c)=(\mathbf a, \, [\mathbf b, \, \mathbf c])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; значение этого выражения называют </w:t>
      </w:r>
      <w:hyperlink r:id="rId40" w:tooltip="Смешанное произведение векторов" w:history="1">
        <w:r>
          <w:rPr>
            <w:rStyle w:val="a3"/>
          </w:rPr>
          <w:t>смешанным произведением векторов</w:t>
        </w:r>
      </w:hyperlink>
      <w:r>
        <w:t xml:space="preserve"> </w:t>
      </w:r>
      <w:proofErr w:type="spellStart"/>
      <w:r>
        <w:rPr>
          <w:rStyle w:val="texhtml"/>
          <w:i/>
          <w:iCs/>
        </w:rPr>
        <w:t>a</w:t>
      </w:r>
      <w:proofErr w:type="spellEnd"/>
      <w:r>
        <w:t xml:space="preserve">, </w:t>
      </w:r>
      <w:proofErr w:type="spellStart"/>
      <w:r>
        <w:rPr>
          <w:rStyle w:val="texhtml"/>
          <w:i/>
          <w:iCs/>
        </w:rPr>
        <w:t>b</w:t>
      </w:r>
      <w:proofErr w:type="spellEnd"/>
      <w:r>
        <w:t xml:space="preserve">, </w:t>
      </w:r>
      <w:proofErr w:type="spellStart"/>
      <w:r>
        <w:rPr>
          <w:rStyle w:val="texhtml"/>
          <w:i/>
          <w:iCs/>
        </w:rPr>
        <w:t>c</w:t>
      </w:r>
      <w:proofErr w:type="spellEnd"/>
      <w:r>
        <w:t xml:space="preserve"> и обозначают </w:t>
      </w:r>
      <w:r>
        <w:rPr>
          <w:noProof/>
          <w:lang w:eastAsia="ru-RU"/>
        </w:rPr>
        <w:drawing>
          <wp:inline distT="0" distB="0" distL="0" distR="0">
            <wp:extent cx="609600" cy="200025"/>
            <wp:effectExtent l="19050" t="0" r="0" b="0"/>
            <wp:docPr id="256" name="Рисунок 256" descr="( a, \, b, \, c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( a, \, b, \, c )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либо </w:t>
      </w:r>
      <w:r>
        <w:rPr>
          <w:noProof/>
          <w:lang w:eastAsia="ru-RU"/>
        </w:rPr>
        <w:drawing>
          <wp:inline distT="0" distB="0" distL="0" distR="0">
            <wp:extent cx="600075" cy="190500"/>
            <wp:effectExtent l="19050" t="0" r="9525" b="0"/>
            <wp:docPr id="257" name="Рисунок 257" descr="\langle a, \, b, \, c \r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\langle a, \, b, \, c \rangle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FF2332" w:rsidRPr="00986A1B" w:rsidRDefault="00FF2332" w:rsidP="00FF2332">
      <w:pPr>
        <w:spacing w:after="0" w:line="240" w:lineRule="auto"/>
        <w:ind w:left="720"/>
        <w:rPr>
          <w:rFonts w:eastAsia="Times New Roman"/>
          <w:lang w:eastAsia="ru-RU"/>
        </w:rPr>
      </w:pP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1FA9"/>
    <w:multiLevelType w:val="multilevel"/>
    <w:tmpl w:val="88B4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912576"/>
    <w:multiLevelType w:val="multilevel"/>
    <w:tmpl w:val="A3DE2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0C281A"/>
    <w:multiLevelType w:val="multilevel"/>
    <w:tmpl w:val="65E4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1750F6"/>
    <w:multiLevelType w:val="multilevel"/>
    <w:tmpl w:val="7464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893735"/>
    <w:multiLevelType w:val="multilevel"/>
    <w:tmpl w:val="6E7C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B4023D"/>
    <w:multiLevelType w:val="multilevel"/>
    <w:tmpl w:val="224AD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F2332"/>
    <w:rsid w:val="00B346F7"/>
    <w:rsid w:val="00ED48BC"/>
    <w:rsid w:val="00FF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3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23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F23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exhtml">
    <w:name w:val="texhtml"/>
    <w:basedOn w:val="a0"/>
    <w:rsid w:val="00FF2332"/>
  </w:style>
  <w:style w:type="character" w:styleId="a3">
    <w:name w:val="Hyperlink"/>
    <w:basedOn w:val="a0"/>
    <w:uiPriority w:val="99"/>
    <w:unhideWhenUsed/>
    <w:rsid w:val="00FF2332"/>
    <w:rPr>
      <w:color w:val="0000FF"/>
      <w:u w:val="single"/>
    </w:rPr>
  </w:style>
  <w:style w:type="character" w:customStyle="1" w:styleId="mw-headline">
    <w:name w:val="mw-headline"/>
    <w:basedOn w:val="a0"/>
    <w:rsid w:val="00FF2332"/>
  </w:style>
  <w:style w:type="paragraph" w:styleId="a4">
    <w:name w:val="Balloon Text"/>
    <w:basedOn w:val="a"/>
    <w:link w:val="a5"/>
    <w:uiPriority w:val="99"/>
    <w:semiHidden/>
    <w:unhideWhenUsed/>
    <w:rsid w:val="00FF2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23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1%80%D0%B8%D0%B3%D0%BE%D0%BD%D0%BE%D0%BC%D0%B5%D1%82%D1%80%D0%B8%D1%87%D0%B5%D1%81%D0%BA%D0%B8%D0%B5_%D1%84%D1%83%D0%BD%D0%BA%D1%86%D0%B8%D0%B8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://ru.wikipedia.org/wiki/%D0%95%D0%B4%D0%B8%D0%BD%D0%B8%D1%87%D0%BD%D1%8B%D0%B9_%D0%B2%D0%B5%D0%BA%D1%82%D0%BE%D1%80" TargetMode="External"/><Relationship Id="rId26" Type="http://schemas.openxmlformats.org/officeDocument/2006/relationships/hyperlink" Target="http://ru.wikipedia.org/wiki/%D0%90%D0%BD%D1%82%D0%B8%D0%BA%D0%BE%D0%BC%D0%BC%D1%83%D1%82%D0%B0%D1%82%D0%B8%D0%B2%D0%BD%D0%BE%D1%81%D1%82%D1%8C" TargetMode="External"/><Relationship Id="rId39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19.png"/><Relationship Id="rId42" Type="http://schemas.openxmlformats.org/officeDocument/2006/relationships/image" Target="media/image24.png"/><Relationship Id="rId7" Type="http://schemas.openxmlformats.org/officeDocument/2006/relationships/image" Target="media/image3.png"/><Relationship Id="rId12" Type="http://schemas.openxmlformats.org/officeDocument/2006/relationships/hyperlink" Target="http://ru.wikipedia.org/wiki/%D0%9E%D1%80%D1%82%D0%BE%D0%B3%D0%BE%D0%BD%D0%B0%D0%BB%D1%8C%D0%BD%D0%BE%D1%81%D1%82%D1%8C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33" Type="http://schemas.openxmlformats.org/officeDocument/2006/relationships/image" Target="media/image18.png"/><Relationship Id="rId38" Type="http://schemas.openxmlformats.org/officeDocument/2006/relationships/hyperlink" Target="http://ru.wikipedia.org/wiki/%D0%9A%D0%B2%D0%B0%D1%82%D0%B5%D1%80%D0%BD%D0%B8%D0%BE%D0%BD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F%D0%B0%D1%80%D0%B0%D0%BB%D0%BB%D0%B5%D0%BB%D0%BE%D0%B3%D1%80%D0%B0%D0%BC%D0%BC" TargetMode="External"/><Relationship Id="rId20" Type="http://schemas.openxmlformats.org/officeDocument/2006/relationships/image" Target="media/image10.png"/><Relationship Id="rId29" Type="http://schemas.openxmlformats.org/officeDocument/2006/relationships/image" Target="media/image16.png"/><Relationship Id="rId41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32" Type="http://schemas.openxmlformats.org/officeDocument/2006/relationships/hyperlink" Target="http://ru.wikipedia.org/wiki/%D0%A2%D0%BE%D0%B6%D0%B4%D0%B5%D1%81%D1%82%D0%B2%D0%BE_%D0%AF%D0%BA%D0%BE%D0%B1%D0%B8" TargetMode="External"/><Relationship Id="rId37" Type="http://schemas.openxmlformats.org/officeDocument/2006/relationships/image" Target="media/image21.png"/><Relationship Id="rId40" Type="http://schemas.openxmlformats.org/officeDocument/2006/relationships/hyperlink" Target="http://ru.wikipedia.org/wiki/%D0%A1%D0%BC%D0%B5%D1%88%D0%B0%D0%BD%D0%BD%D0%BE%D0%B5_%D0%BF%D1%80%D0%BE%D0%B8%D0%B7%D0%B2%D0%B5%D0%B4%D0%B5%D0%BD%D0%B8%D0%B5_%D0%B2%D0%B5%D0%BA%D1%82%D0%BE%D1%80%D0%BE%D0%B2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hyperlink" Target="http://ru.wikipedia.org/wiki/%D0%A1%D0%BC%D0%B5%D1%88%D0%B0%D0%BD%D0%BD%D0%BE%D0%B5_%D0%BF%D1%80%D0%BE%D0%B8%D0%B7%D0%B2%D0%B5%D0%B4%D0%B5%D0%BD%D0%B8%D0%B5" TargetMode="External"/><Relationship Id="rId28" Type="http://schemas.openxmlformats.org/officeDocument/2006/relationships/hyperlink" Target="http://ru.wikipedia.org/wiki/%D0%90%D1%81%D1%81%D0%BE%D1%86%D0%B8%D0%B0%D1%82%D0%B8%D0%B2%D0%BD%D0%BE%D1%81%D1%82%D1%8C" TargetMode="External"/><Relationship Id="rId36" Type="http://schemas.openxmlformats.org/officeDocument/2006/relationships/image" Target="media/image20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3%D0%B3%D0%BE%D0%BB" TargetMode="External"/><Relationship Id="rId14" Type="http://schemas.openxmlformats.org/officeDocument/2006/relationships/hyperlink" Target="http://ru.wikipedia.org/wiki/%D0%9A%D0%BE%D0%BB%D0%BB%D0%B8%D0%BD%D0%B5%D0%B0%D1%80%D0%BD%D0%BE%D1%81%D1%82%D1%8C" TargetMode="External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hyperlink" Target="http://ru.wikipedia.org/wiki/%D0%94%D0%B8%D1%81%D1%82%D1%80%D0%B8%D0%B1%D1%83%D1%82%D0%B8%D0%B2%D0%BD%D0%BE%D1%81%D1%82%D1%8C" TargetMode="External"/><Relationship Id="rId35" Type="http://schemas.openxmlformats.org/officeDocument/2006/relationships/hyperlink" Target="http://ru.wikipedia.org/wiki/%D0%94%D0%B2%D0%BE%D0%B9%D0%BD%D0%BE%D0%B5_%D0%B2%D0%B5%D0%BA%D1%82%D0%BE%D1%80%D0%BD%D0%BE%D0%B5_%D0%BF%D1%80%D0%BE%D0%B8%D0%B7%D0%B2%D0%B5%D0%B4%D0%B5%D0%BD%D0%B8%D0%B5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2010-01-17T15:52:00Z</dcterms:created>
  <dcterms:modified xsi:type="dcterms:W3CDTF">2010-01-17T15:52:00Z</dcterms:modified>
</cp:coreProperties>
</file>